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5"/>
        <w:tabs>
          <w:tab w:val="right" w:pos="9639"/>
        </w:tabs>
        <w:spacing w:after="0"/>
        <w:rPr>
          <w:b/>
          <w:i/>
          <w:sz w:val="28"/>
        </w:rPr>
      </w:pPr>
      <w:r>
        <w:rPr>
          <w:rFonts w:hint="eastAsia"/>
          <w:b/>
          <w:sz w:val="24"/>
        </w:rPr>
        <w:t>3GPP TSG SA WG5 Meeting #163</w:t>
      </w:r>
      <w:r>
        <w:rPr>
          <w:b/>
          <w:i/>
          <w:sz w:val="28"/>
        </w:rPr>
        <w:tab/>
      </w:r>
      <w:r>
        <w:rPr>
          <w:rFonts w:hint="eastAsia"/>
          <w:b/>
          <w:i/>
          <w:sz w:val="28"/>
        </w:rPr>
        <w:t>S5-254</w:t>
      </w:r>
      <w:r>
        <w:rPr>
          <w:rFonts w:hint="eastAsia" w:eastAsia="宋体"/>
          <w:b/>
          <w:i/>
          <w:sz w:val="28"/>
          <w:lang w:val="en-US" w:eastAsia="zh-CN"/>
        </w:rPr>
        <w:t>847</w:t>
      </w:r>
    </w:p>
    <w:p w14:paraId="665DB1A2">
      <w:pPr>
        <w:pStyle w:val="11"/>
        <w:rPr>
          <w:rFonts w:ascii="Arial" w:hAnsi="Arial"/>
          <w:b/>
          <w:sz w:val="24"/>
        </w:rPr>
      </w:pPr>
      <w:r>
        <w:rPr>
          <w:rFonts w:hint="eastAsia" w:ascii="Arial" w:hAnsi="Arial"/>
          <w:b/>
          <w:sz w:val="24"/>
        </w:rPr>
        <w:t>Wuhan, CHINA 13 - 17 October 2025</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eastAsia="Batang" w:cs="Arial"/>
          <w:lang w:eastAsia="zh-CN"/>
        </w:rPr>
        <w:t>(revision of S5-25</w:t>
      </w:r>
      <w:r>
        <w:rPr>
          <w:rFonts w:hint="eastAsia" w:eastAsia="Batang" w:cs="Arial"/>
          <w:lang w:val="en-US" w:eastAsia="zh-CN"/>
        </w:rPr>
        <w:t>4803</w:t>
      </w:r>
      <w:r>
        <w:rPr>
          <w:rFonts w:eastAsia="Batang" w:cs="Arial"/>
          <w:lang w:eastAsia="zh-CN"/>
        </w:rPr>
        <w:t>)</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 xml:space="preserve">Charging enhancements of next generation real time communication services phase </w:t>
      </w:r>
      <w:r>
        <w:rPr>
          <w:rFonts w:hint="eastAsia" w:ascii="Arial" w:hAnsi="Arial" w:eastAsia="Batang" w:cs="Arial"/>
          <w:b/>
          <w:sz w:val="24"/>
          <w:szCs w:val="24"/>
          <w:lang w:val="en-US" w:eastAsia="zh-CN"/>
        </w:rPr>
        <w:t>2</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 xml:space="preserve">Charging enhancements of next generation real time communication services phase </w:t>
      </w:r>
      <w:r>
        <w:rPr>
          <w:rFonts w:hint="eastAsia" w:ascii="Arial" w:hAnsi="Arial" w:cs="Times New Roman" w:eastAsiaTheme="minorEastAsia"/>
          <w:color w:val="auto"/>
          <w:sz w:val="36"/>
          <w:szCs w:val="20"/>
          <w:lang w:val="en-US" w:eastAsia="zh-CN"/>
        </w:rPr>
        <w:t>2</w:t>
      </w:r>
    </w:p>
    <w:p w14:paraId="1845B441">
      <w:pPr>
        <w:pStyle w:val="27"/>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CH</w:t>
      </w:r>
      <w:r>
        <w:rPr>
          <w:rFonts w:hint="eastAsia" w:ascii="Arial" w:hAnsi="Arial" w:cs="Times New Roman" w:eastAsiaTheme="minorEastAsia"/>
          <w:color w:val="auto"/>
          <w:sz w:val="36"/>
          <w:szCs w:val="20"/>
          <w:lang w:eastAsia="zh-CN"/>
        </w:rPr>
        <w:t>_NG_RTC_Ph</w:t>
      </w:r>
      <w:r>
        <w:rPr>
          <w:rFonts w:hint="eastAsia" w:ascii="Arial" w:hAnsi="Arial" w:cs="Times New Roman" w:eastAsiaTheme="minorEastAsia"/>
          <w:color w:val="auto"/>
          <w:sz w:val="36"/>
          <w:szCs w:val="20"/>
          <w:lang w:val="en-US" w:eastAsia="zh-CN"/>
        </w:rPr>
        <w:t>2</w:t>
      </w:r>
    </w:p>
    <w:p w14:paraId="18C69795">
      <w:pPr>
        <w:pStyle w:val="27"/>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7"/>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20</w:t>
      </w:r>
    </w:p>
    <w:p w14:paraId="0F6B4D92">
      <w:pPr>
        <w:pStyle w:val="27"/>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7"/>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30"/>
            </w:pPr>
            <w:r>
              <w:t>Affects:</w:t>
            </w:r>
          </w:p>
        </w:tc>
        <w:tc>
          <w:tcPr>
            <w:tcW w:w="1275" w:type="dxa"/>
            <w:tcBorders>
              <w:left w:val="nil"/>
              <w:bottom w:val="single" w:color="auto" w:sz="12" w:space="0"/>
            </w:tcBorders>
            <w:shd w:val="clear" w:color="auto" w:fill="E0E0E0"/>
          </w:tcPr>
          <w:p w14:paraId="17341A5A">
            <w:pPr>
              <w:pStyle w:val="30"/>
            </w:pPr>
            <w:r>
              <w:t>UICC apps</w:t>
            </w:r>
          </w:p>
        </w:tc>
        <w:tc>
          <w:tcPr>
            <w:tcW w:w="1037" w:type="dxa"/>
            <w:tcBorders>
              <w:bottom w:val="single" w:color="auto" w:sz="12" w:space="0"/>
            </w:tcBorders>
            <w:shd w:val="clear" w:color="auto" w:fill="E0E0E0"/>
          </w:tcPr>
          <w:p w14:paraId="44E3AEE9">
            <w:pPr>
              <w:pStyle w:val="30"/>
            </w:pPr>
            <w:r>
              <w:t>ME</w:t>
            </w:r>
          </w:p>
        </w:tc>
        <w:tc>
          <w:tcPr>
            <w:tcW w:w="850" w:type="dxa"/>
            <w:tcBorders>
              <w:bottom w:val="single" w:color="auto" w:sz="12" w:space="0"/>
            </w:tcBorders>
            <w:shd w:val="clear" w:color="auto" w:fill="E0E0E0"/>
          </w:tcPr>
          <w:p w14:paraId="6DB9EDAB">
            <w:pPr>
              <w:pStyle w:val="30"/>
            </w:pPr>
            <w:r>
              <w:t>AN</w:t>
            </w:r>
          </w:p>
        </w:tc>
        <w:tc>
          <w:tcPr>
            <w:tcW w:w="851" w:type="dxa"/>
            <w:tcBorders>
              <w:bottom w:val="single" w:color="auto" w:sz="12" w:space="0"/>
            </w:tcBorders>
            <w:shd w:val="clear" w:color="auto" w:fill="E0E0E0"/>
          </w:tcPr>
          <w:p w14:paraId="10DFAED6">
            <w:pPr>
              <w:pStyle w:val="30"/>
            </w:pPr>
            <w:r>
              <w:t>CN</w:t>
            </w:r>
          </w:p>
        </w:tc>
        <w:tc>
          <w:tcPr>
            <w:tcW w:w="1752" w:type="dxa"/>
            <w:tcBorders>
              <w:bottom w:val="single" w:color="auto" w:sz="12" w:space="0"/>
            </w:tcBorders>
            <w:shd w:val="clear" w:color="auto" w:fill="E0E0E0"/>
          </w:tcPr>
          <w:p w14:paraId="70430901">
            <w:pPr>
              <w:pStyle w:val="30"/>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30"/>
            </w:pPr>
            <w:r>
              <w:t>Yes</w:t>
            </w:r>
          </w:p>
        </w:tc>
        <w:tc>
          <w:tcPr>
            <w:tcW w:w="1275" w:type="dxa"/>
            <w:tcBorders>
              <w:top w:val="nil"/>
              <w:left w:val="nil"/>
            </w:tcBorders>
            <w:vAlign w:val="top"/>
          </w:tcPr>
          <w:p w14:paraId="69C748BE">
            <w:pPr>
              <w:pStyle w:val="31"/>
            </w:pPr>
          </w:p>
        </w:tc>
        <w:tc>
          <w:tcPr>
            <w:tcW w:w="1037" w:type="dxa"/>
            <w:tcBorders>
              <w:top w:val="nil"/>
            </w:tcBorders>
            <w:vAlign w:val="top"/>
          </w:tcPr>
          <w:p w14:paraId="1D3E8F18">
            <w:pPr>
              <w:pStyle w:val="31"/>
            </w:pPr>
          </w:p>
        </w:tc>
        <w:tc>
          <w:tcPr>
            <w:tcW w:w="850" w:type="dxa"/>
            <w:tcBorders>
              <w:top w:val="nil"/>
            </w:tcBorders>
            <w:vAlign w:val="top"/>
          </w:tcPr>
          <w:p w14:paraId="04045F0B">
            <w:pPr>
              <w:pStyle w:val="31"/>
            </w:pPr>
          </w:p>
        </w:tc>
        <w:tc>
          <w:tcPr>
            <w:tcW w:w="851" w:type="dxa"/>
            <w:tcBorders>
              <w:top w:val="nil"/>
            </w:tcBorders>
            <w:vAlign w:val="top"/>
          </w:tcPr>
          <w:p w14:paraId="36BEDBE0">
            <w:pPr>
              <w:pStyle w:val="31"/>
            </w:pPr>
            <w:r>
              <w:rPr>
                <w:rFonts w:hint="eastAsia"/>
                <w:lang w:eastAsia="zh-CN"/>
              </w:rPr>
              <w:t>X</w:t>
            </w:r>
          </w:p>
        </w:tc>
        <w:tc>
          <w:tcPr>
            <w:tcW w:w="1752" w:type="dxa"/>
            <w:tcBorders>
              <w:top w:val="nil"/>
            </w:tcBorders>
            <w:vAlign w:val="top"/>
          </w:tcPr>
          <w:p w14:paraId="5305E0AA">
            <w:pPr>
              <w:pStyle w:val="31"/>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30"/>
            </w:pPr>
            <w:r>
              <w:t>No</w:t>
            </w:r>
          </w:p>
        </w:tc>
        <w:tc>
          <w:tcPr>
            <w:tcW w:w="1275" w:type="dxa"/>
            <w:tcBorders>
              <w:left w:val="nil"/>
            </w:tcBorders>
            <w:vAlign w:val="top"/>
          </w:tcPr>
          <w:p w14:paraId="0B744189">
            <w:pPr>
              <w:pStyle w:val="31"/>
            </w:pPr>
            <w:r>
              <w:rPr>
                <w:rFonts w:hint="eastAsia"/>
                <w:lang w:eastAsia="zh-CN"/>
              </w:rPr>
              <w:t>X</w:t>
            </w:r>
          </w:p>
        </w:tc>
        <w:tc>
          <w:tcPr>
            <w:tcW w:w="1037" w:type="dxa"/>
            <w:vAlign w:val="top"/>
          </w:tcPr>
          <w:p w14:paraId="0602D5C7">
            <w:pPr>
              <w:pStyle w:val="31"/>
            </w:pPr>
            <w:r>
              <w:rPr>
                <w:rFonts w:hint="eastAsia"/>
                <w:lang w:eastAsia="zh-CN"/>
              </w:rPr>
              <w:t>X</w:t>
            </w:r>
          </w:p>
        </w:tc>
        <w:tc>
          <w:tcPr>
            <w:tcW w:w="850" w:type="dxa"/>
            <w:vAlign w:val="top"/>
          </w:tcPr>
          <w:p w14:paraId="35CFDED4">
            <w:pPr>
              <w:pStyle w:val="31"/>
            </w:pPr>
            <w:r>
              <w:rPr>
                <w:rFonts w:hint="eastAsia"/>
                <w:lang w:eastAsia="zh-CN"/>
              </w:rPr>
              <w:t>X</w:t>
            </w:r>
          </w:p>
        </w:tc>
        <w:tc>
          <w:tcPr>
            <w:tcW w:w="851" w:type="dxa"/>
            <w:vAlign w:val="top"/>
          </w:tcPr>
          <w:p w14:paraId="02A432F3">
            <w:pPr>
              <w:pStyle w:val="31"/>
            </w:pPr>
          </w:p>
        </w:tc>
        <w:tc>
          <w:tcPr>
            <w:tcW w:w="1752" w:type="dxa"/>
            <w:vAlign w:val="top"/>
          </w:tcPr>
          <w:p w14:paraId="70435623">
            <w:pPr>
              <w:pStyle w:val="31"/>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30"/>
            </w:pPr>
            <w:r>
              <w:t>Don't know</w:t>
            </w:r>
          </w:p>
        </w:tc>
        <w:tc>
          <w:tcPr>
            <w:tcW w:w="1275" w:type="dxa"/>
            <w:tcBorders>
              <w:left w:val="nil"/>
            </w:tcBorders>
            <w:vAlign w:val="top"/>
          </w:tcPr>
          <w:p w14:paraId="4450E978">
            <w:pPr>
              <w:pStyle w:val="31"/>
            </w:pPr>
          </w:p>
        </w:tc>
        <w:tc>
          <w:tcPr>
            <w:tcW w:w="1037" w:type="dxa"/>
            <w:vAlign w:val="top"/>
          </w:tcPr>
          <w:p w14:paraId="6F19776F">
            <w:pPr>
              <w:pStyle w:val="31"/>
            </w:pPr>
          </w:p>
        </w:tc>
        <w:tc>
          <w:tcPr>
            <w:tcW w:w="850" w:type="dxa"/>
            <w:vAlign w:val="top"/>
          </w:tcPr>
          <w:p w14:paraId="3F07CB2B">
            <w:pPr>
              <w:pStyle w:val="31"/>
            </w:pPr>
          </w:p>
        </w:tc>
        <w:tc>
          <w:tcPr>
            <w:tcW w:w="851" w:type="dxa"/>
            <w:vAlign w:val="top"/>
          </w:tcPr>
          <w:p w14:paraId="290A158D">
            <w:pPr>
              <w:pStyle w:val="31"/>
            </w:pPr>
          </w:p>
        </w:tc>
        <w:tc>
          <w:tcPr>
            <w:tcW w:w="1752" w:type="dxa"/>
            <w:vAlign w:val="top"/>
          </w:tcPr>
          <w:p w14:paraId="02E98F67">
            <w:pPr>
              <w:pStyle w:val="31"/>
            </w:pPr>
            <w:r>
              <w:rPr>
                <w:rFonts w:hint="eastAsia"/>
                <w:lang w:eastAsia="zh-CN"/>
              </w:rPr>
              <w:t>X</w:t>
            </w:r>
          </w:p>
        </w:tc>
      </w:tr>
    </w:tbl>
    <w:p w14:paraId="282E8817"/>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1"/>
            </w:pPr>
          </w:p>
        </w:tc>
        <w:tc>
          <w:tcPr>
            <w:tcW w:w="2917" w:type="dxa"/>
            <w:shd w:val="clear" w:color="auto" w:fill="E0E0E0"/>
          </w:tcPr>
          <w:p w14:paraId="0ED22864">
            <w:pPr>
              <w:pStyle w:val="30"/>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1"/>
            </w:pPr>
          </w:p>
        </w:tc>
        <w:tc>
          <w:tcPr>
            <w:tcW w:w="2917" w:type="dxa"/>
            <w:shd w:val="clear" w:color="auto" w:fill="E0E0E0"/>
          </w:tcPr>
          <w:p w14:paraId="58AA67F6">
            <w:pPr>
              <w:pStyle w:val="30"/>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1"/>
            </w:pPr>
            <w:r>
              <w:rPr>
                <w:rFonts w:hint="eastAsia"/>
                <w:lang w:eastAsia="zh-CN"/>
              </w:rPr>
              <w:t>X</w:t>
            </w:r>
          </w:p>
        </w:tc>
        <w:tc>
          <w:tcPr>
            <w:tcW w:w="2917" w:type="dxa"/>
            <w:shd w:val="clear" w:color="auto" w:fill="E0E0E0"/>
          </w:tcPr>
          <w:p w14:paraId="5E19322A">
            <w:pPr>
              <w:pStyle w:val="30"/>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1"/>
            </w:pPr>
            <w:r>
              <w:rPr>
                <w:rFonts w:hint="eastAsia"/>
                <w:lang w:eastAsia="zh-CN"/>
              </w:rPr>
              <w:t>X</w:t>
            </w:r>
          </w:p>
        </w:tc>
        <w:tc>
          <w:tcPr>
            <w:tcW w:w="2917" w:type="dxa"/>
            <w:shd w:val="clear" w:color="auto" w:fill="E0E0E0"/>
          </w:tcPr>
          <w:p w14:paraId="4D2C82D4">
            <w:pPr>
              <w:pStyle w:val="30"/>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1"/>
            </w:pPr>
          </w:p>
        </w:tc>
        <w:tc>
          <w:tcPr>
            <w:tcW w:w="2917" w:type="dxa"/>
            <w:shd w:val="clear" w:color="auto" w:fill="E0E0E0"/>
          </w:tcPr>
          <w:p w14:paraId="4B700A55">
            <w:pPr>
              <w:pStyle w:val="30"/>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0475473A">
      <w:pPr>
        <w:pStyle w:val="27"/>
      </w:pPr>
    </w:p>
    <w:p w14:paraId="223A3492">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14:paraId="2DFF76DE">
            <w:pPr>
              <w:pStyle w:val="30"/>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30"/>
              <w:ind w:right="-99"/>
              <w:jc w:val="left"/>
            </w:pPr>
            <w:r>
              <w:t>Acronym</w:t>
            </w:r>
          </w:p>
        </w:tc>
        <w:tc>
          <w:tcPr>
            <w:tcW w:w="1101" w:type="dxa"/>
            <w:shd w:val="clear" w:color="auto" w:fill="E0E0E0"/>
          </w:tcPr>
          <w:p w14:paraId="0E8ED1B9">
            <w:pPr>
              <w:pStyle w:val="30"/>
              <w:ind w:right="-99"/>
              <w:jc w:val="left"/>
            </w:pPr>
            <w:r>
              <w:t>Working Group</w:t>
            </w:r>
          </w:p>
        </w:tc>
        <w:tc>
          <w:tcPr>
            <w:tcW w:w="1101" w:type="dxa"/>
            <w:shd w:val="clear" w:color="auto" w:fill="E0E0E0"/>
          </w:tcPr>
          <w:p w14:paraId="18104C59">
            <w:pPr>
              <w:pStyle w:val="30"/>
              <w:ind w:right="-99"/>
              <w:jc w:val="left"/>
            </w:pPr>
            <w:r>
              <w:t>Unique ID</w:t>
            </w:r>
          </w:p>
        </w:tc>
        <w:tc>
          <w:tcPr>
            <w:tcW w:w="6010" w:type="dxa"/>
            <w:shd w:val="clear" w:color="auto" w:fill="E0E0E0"/>
          </w:tcPr>
          <w:p w14:paraId="444DB744">
            <w:pPr>
              <w:pStyle w:val="30"/>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9"/>
            </w:pPr>
            <w:r>
              <w:rPr>
                <w:rFonts w:hint="eastAsia"/>
              </w:rPr>
              <w:t>NG_RTC_Ph2</w:t>
            </w:r>
          </w:p>
        </w:tc>
        <w:tc>
          <w:tcPr>
            <w:tcW w:w="1101" w:type="dxa"/>
          </w:tcPr>
          <w:p w14:paraId="334D300A">
            <w:pPr>
              <w:pStyle w:val="29"/>
            </w:pPr>
            <w:r>
              <w:rPr>
                <w:rFonts w:hint="eastAsia"/>
              </w:rPr>
              <w:t>SA2</w:t>
            </w:r>
          </w:p>
        </w:tc>
        <w:tc>
          <w:tcPr>
            <w:tcW w:w="1101" w:type="dxa"/>
          </w:tcPr>
          <w:p w14:paraId="3338BA6A">
            <w:pPr>
              <w:pStyle w:val="29"/>
            </w:pPr>
            <w:r>
              <w:rPr>
                <w:rFonts w:hint="eastAsia"/>
              </w:rPr>
              <w:t>1040026</w:t>
            </w:r>
          </w:p>
        </w:tc>
        <w:tc>
          <w:tcPr>
            <w:tcW w:w="6010" w:type="dxa"/>
          </w:tcPr>
          <w:p w14:paraId="225432A0">
            <w:pPr>
              <w:pStyle w:val="29"/>
            </w:pPr>
            <w:r>
              <w:rPr>
                <w:rFonts w:hint="eastAsia"/>
              </w:rPr>
              <w:t>System architecture for Next Generation Real time Communication services Phase 2</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cs="Times New Roman" w:eastAsiaTheme="minorEastAsia"/>
          <w:b w:val="0"/>
          <w:bCs/>
          <w:sz w:val="28"/>
          <w:lang w:eastAsia="ja-JP"/>
        </w:rPr>
      </w:pPr>
      <w:r>
        <w:rPr>
          <w:rFonts w:ascii="Arial" w:hAnsi="Arial" w:cs="Times New Roman" w:eastAsiaTheme="minorEastAsia"/>
          <w:b w:val="0"/>
          <w:bCs/>
          <w:sz w:val="28"/>
          <w:lang w:eastAsia="ja-JP"/>
        </w:rPr>
        <w:t>2.3</w:t>
      </w:r>
      <w:r>
        <w:rPr>
          <w:rFonts w:ascii="Arial" w:hAnsi="Arial" w:cs="Times New Roman" w:eastAsiaTheme="minorEastAsia"/>
          <w:b w:val="0"/>
          <w:bCs/>
          <w:sz w:val="28"/>
          <w:lang w:eastAsia="ja-JP"/>
        </w:rPr>
        <w:tab/>
      </w:r>
      <w:r>
        <w:rPr>
          <w:rFonts w:ascii="Arial" w:hAnsi="Arial" w:cs="Times New Roman" w:eastAsiaTheme="minorEastAsia"/>
          <w:b w:val="0"/>
          <w:bCs/>
          <w:sz w:val="28"/>
          <w:lang w:eastAsia="ja-JP"/>
        </w:rPr>
        <w:t>Other related Work Items and dependencies</w:t>
      </w:r>
    </w:p>
    <w:p w14:paraId="4DD6CDD4">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30"/>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30"/>
            </w:pPr>
            <w:r>
              <w:t>Unique ID</w:t>
            </w:r>
          </w:p>
        </w:tc>
        <w:tc>
          <w:tcPr>
            <w:tcW w:w="3326" w:type="dxa"/>
            <w:shd w:val="clear" w:color="auto" w:fill="E0E0E0"/>
          </w:tcPr>
          <w:p w14:paraId="74D80133">
            <w:pPr>
              <w:pStyle w:val="30"/>
            </w:pPr>
            <w:r>
              <w:t>Title</w:t>
            </w:r>
          </w:p>
        </w:tc>
        <w:tc>
          <w:tcPr>
            <w:tcW w:w="5099" w:type="dxa"/>
            <w:shd w:val="clear" w:color="auto" w:fill="E0E0E0"/>
          </w:tcPr>
          <w:p w14:paraId="1DB2E63C">
            <w:pPr>
              <w:pStyle w:val="30"/>
            </w:pPr>
            <w:r>
              <w:t>Nature of relationship</w:t>
            </w:r>
          </w:p>
        </w:tc>
      </w:tr>
      <w:tr w14:paraId="03018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E464E64">
            <w:pPr>
              <w:pStyle w:val="29"/>
              <w:rPr>
                <w:lang w:eastAsia="zh-CN"/>
              </w:rPr>
            </w:pPr>
            <w:r>
              <w:t>970014</w:t>
            </w:r>
          </w:p>
        </w:tc>
        <w:tc>
          <w:tcPr>
            <w:tcW w:w="3326" w:type="dxa"/>
            <w:vAlign w:val="top"/>
          </w:tcPr>
          <w:p w14:paraId="39FED177">
            <w:pPr>
              <w:pStyle w:val="29"/>
              <w:rPr>
                <w:lang w:eastAsia="zh-CN"/>
              </w:rPr>
            </w:pPr>
            <w:r>
              <w:t>System architecture for Next Generation Real time Communication services</w:t>
            </w:r>
          </w:p>
        </w:tc>
        <w:tc>
          <w:tcPr>
            <w:tcW w:w="5099" w:type="dxa"/>
            <w:vAlign w:val="top"/>
          </w:tcPr>
          <w:p w14:paraId="509B14F6">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14:paraId="30D8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5D739268">
            <w:pPr>
              <w:pStyle w:val="29"/>
            </w:pPr>
            <w:r>
              <w:rPr>
                <w:rFonts w:hint="eastAsia"/>
                <w:lang w:eastAsia="zh-CN"/>
              </w:rPr>
              <w:t>9</w:t>
            </w:r>
            <w:r>
              <w:rPr>
                <w:lang w:eastAsia="zh-CN"/>
              </w:rPr>
              <w:t>90023</w:t>
            </w:r>
          </w:p>
        </w:tc>
        <w:tc>
          <w:tcPr>
            <w:tcW w:w="3326" w:type="dxa"/>
            <w:vAlign w:val="top"/>
          </w:tcPr>
          <w:p w14:paraId="089B9A38">
            <w:pPr>
              <w:pStyle w:val="29"/>
            </w:pPr>
            <w:r>
              <w:rPr>
                <w:lang w:eastAsia="ja-JP"/>
              </w:rPr>
              <w:t>CT aspects</w:t>
            </w:r>
            <w:r>
              <w:rPr>
                <w:rFonts w:hint="eastAsia"/>
                <w:lang w:eastAsia="ja-JP"/>
              </w:rPr>
              <w:t xml:space="preserve"> of N</w:t>
            </w:r>
            <w:r>
              <w:rPr>
                <w:lang w:eastAsia="ja-JP"/>
              </w:rPr>
              <w:t xml:space="preserve">ext </w:t>
            </w:r>
            <w:r>
              <w:rPr>
                <w:rFonts w:hint="eastAsia"/>
                <w:lang w:eastAsia="ja-JP"/>
              </w:rPr>
              <w:t>G</w:t>
            </w:r>
            <w:r>
              <w:rPr>
                <w:lang w:eastAsia="ja-JP"/>
              </w:rPr>
              <w:t xml:space="preserve">eneration </w:t>
            </w:r>
            <w:r>
              <w:rPr>
                <w:rFonts w:hint="eastAsia"/>
                <w:lang w:eastAsia="ja-JP"/>
              </w:rPr>
              <w:t>R</w:t>
            </w:r>
            <w:r>
              <w:rPr>
                <w:lang w:eastAsia="ja-JP"/>
              </w:rPr>
              <w:t>eal</w:t>
            </w:r>
            <w:r>
              <w:rPr>
                <w:rFonts w:hint="eastAsia"/>
                <w:lang w:eastAsia="ja-JP"/>
              </w:rPr>
              <w:t xml:space="preserve"> </w:t>
            </w:r>
            <w:r>
              <w:rPr>
                <w:lang w:eastAsia="ja-JP"/>
              </w:rPr>
              <w:t xml:space="preserve">Time </w:t>
            </w:r>
            <w:r>
              <w:rPr>
                <w:rFonts w:hint="eastAsia"/>
                <w:lang w:eastAsia="ja-JP"/>
              </w:rPr>
              <w:t>C</w:t>
            </w:r>
            <w:r>
              <w:rPr>
                <w:lang w:eastAsia="ja-JP"/>
              </w:rPr>
              <w:t>ommunication services</w:t>
            </w:r>
          </w:p>
        </w:tc>
        <w:tc>
          <w:tcPr>
            <w:tcW w:w="5099" w:type="dxa"/>
            <w:vAlign w:val="top"/>
          </w:tcPr>
          <w:p w14:paraId="38FC8EB4">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14:paraId="737C3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637DD314">
            <w:pPr>
              <w:pStyle w:val="29"/>
            </w:pPr>
            <w:r>
              <w:rPr>
                <w:lang w:eastAsia="zh-CN"/>
              </w:rPr>
              <w:t>1050022</w:t>
            </w:r>
          </w:p>
        </w:tc>
        <w:tc>
          <w:tcPr>
            <w:tcW w:w="3326" w:type="dxa"/>
            <w:vAlign w:val="top"/>
          </w:tcPr>
          <w:p w14:paraId="279D6CA9">
            <w:pPr>
              <w:pStyle w:val="29"/>
            </w:pPr>
            <w:r>
              <w:rPr>
                <w:lang w:eastAsia="zh-CN"/>
              </w:rPr>
              <w:t>CT aspects of System architecture for Next Generation Real time Communication services Phase 2</w:t>
            </w:r>
          </w:p>
        </w:tc>
        <w:tc>
          <w:tcPr>
            <w:tcW w:w="5099" w:type="dxa"/>
            <w:vAlign w:val="top"/>
          </w:tcPr>
          <w:p w14:paraId="3821C237">
            <w:pPr>
              <w:pStyle w:val="29"/>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pPr>
              <w:pStyle w:val="29"/>
              <w:rPr>
                <w:rFonts w:hint="eastAsia"/>
                <w:lang w:eastAsia="zh-CN"/>
              </w:rPr>
            </w:pPr>
          </w:p>
        </w:tc>
      </w:tr>
    </w:tbl>
    <w:p w14:paraId="031B27E7">
      <w:pPr>
        <w:pStyle w:val="32"/>
      </w:pPr>
    </w:p>
    <w:p w14:paraId="4970DA35">
      <w:pPr>
        <w:rPr>
          <w:rFonts w:hint="eastAsia" w:eastAsia="宋体"/>
          <w:b/>
          <w:bCs/>
          <w:lang w:val="en-US" w:eastAsia="zh-CN"/>
        </w:rPr>
      </w:pPr>
      <w:r>
        <w:rPr>
          <w:b/>
          <w:bCs/>
        </w:rPr>
        <w:t>Dependency on non-3GPP (draft) specification:</w:t>
      </w:r>
      <w:r>
        <w:rPr>
          <w:rFonts w:hint="eastAsia" w:eastAsia="宋体"/>
          <w:b/>
          <w:bCs/>
          <w:lang w:val="en-US" w:eastAsia="zh-CN"/>
        </w:rPr>
        <w:t xml:space="preserve"> </w:t>
      </w:r>
      <w:r>
        <w:rPr>
          <w:bCs/>
        </w:rPr>
        <w:t>None.</w:t>
      </w:r>
    </w:p>
    <w:p w14:paraId="096FF532">
      <w:pPr>
        <w:pStyle w:val="27"/>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9E09CAD">
      <w:pPr>
        <w:rPr>
          <w:rFonts w:hint="eastAsia" w:eastAsia="等线"/>
          <w:highlight w:val="none"/>
          <w:lang w:val="en-US" w:eastAsia="zh-CN"/>
        </w:rPr>
      </w:pPr>
      <w:r>
        <w:rPr>
          <w:rFonts w:hint="eastAsia" w:eastAsia="等线"/>
          <w:highlight w:val="none"/>
          <w:lang w:val="en-US" w:eastAsia="zh-CN"/>
        </w:rPr>
        <w:t xml:space="preserve">The </w:t>
      </w:r>
      <w:r>
        <w:rPr>
          <w:rFonts w:hint="eastAsia" w:eastAsia="等线"/>
          <w:highlight w:val="none"/>
          <w:lang w:eastAsia="ja-JP"/>
        </w:rPr>
        <w:t>charging principles, procedures</w:t>
      </w:r>
      <w:r>
        <w:rPr>
          <w:rFonts w:hint="eastAsia"/>
          <w:highlight w:val="none"/>
          <w:lang w:val="en-US" w:eastAsia="zh-CN"/>
        </w:rPr>
        <w:t xml:space="preserve"> have been enhanced in Rel-18 and Rel-19 to support</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hint="eastAsia" w:eastAsia="等线"/>
          <w:highlight w:val="none"/>
          <w:lang w:val="en-US" w:eastAsia="zh-CN"/>
        </w:rPr>
        <w:t xml:space="preserve"> </w:t>
      </w:r>
      <w:r>
        <w:rPr>
          <w:rFonts w:hint="eastAsia"/>
          <w:highlight w:val="none"/>
          <w:lang w:val="en-US" w:eastAsia="zh-CN"/>
        </w:rPr>
        <w:t>with the following aspects:</w:t>
      </w:r>
    </w:p>
    <w:p w14:paraId="59627EE7">
      <w:pPr>
        <w:overflowPunct w:val="0"/>
        <w:autoSpaceDE w:val="0"/>
        <w:autoSpaceDN w:val="0"/>
        <w:adjustRightInd w:val="0"/>
        <w:spacing w:after="180"/>
        <w:ind w:left="630" w:hanging="270"/>
        <w:textAlignment w:val="baseline"/>
        <w:rPr>
          <w:rFonts w:hint="eastAsia" w:eastAsia="宋体"/>
          <w:color w:val="000000"/>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val="en-US" w:eastAsia="ja-JP"/>
        </w:rPr>
        <w:t xml:space="preserve">duration based charging for IMS data channel, including charging procedures during IMS </w:t>
      </w:r>
      <w:r>
        <w:rPr>
          <w:rFonts w:hint="eastAsia" w:eastAsia="宋体"/>
          <w:color w:val="000000"/>
          <w:highlight w:val="none"/>
          <w:lang w:val="en-US" w:eastAsia="zh-CN"/>
        </w:rPr>
        <w:t>d</w:t>
      </w:r>
      <w:r>
        <w:rPr>
          <w:color w:val="000000"/>
          <w:highlight w:val="none"/>
          <w:lang w:val="en-US" w:eastAsia="ja-JP"/>
        </w:rPr>
        <w:t xml:space="preserve">ata </w:t>
      </w:r>
      <w:r>
        <w:rPr>
          <w:rFonts w:hint="eastAsia" w:eastAsia="宋体"/>
          <w:color w:val="000000"/>
          <w:highlight w:val="none"/>
          <w:lang w:val="en-US" w:eastAsia="zh-CN"/>
        </w:rPr>
        <w:t>c</w:t>
      </w:r>
      <w:r>
        <w:rPr>
          <w:color w:val="000000"/>
          <w:highlight w:val="none"/>
          <w:lang w:val="en-US" w:eastAsia="ja-JP"/>
        </w:rPr>
        <w:t>hannel establishment, update and release</w:t>
      </w:r>
      <w:r>
        <w:rPr>
          <w:rFonts w:hint="eastAsia" w:eastAsia="宋体"/>
          <w:color w:val="000000"/>
          <w:highlight w:val="none"/>
          <w:lang w:val="en-US" w:eastAsia="zh-CN"/>
        </w:rPr>
        <w:t>.</w:t>
      </w:r>
    </w:p>
    <w:p w14:paraId="2EFCCB2C">
      <w:pPr>
        <w:overflowPunct w:val="0"/>
        <w:autoSpaceDE w:val="0"/>
        <w:autoSpaceDN w:val="0"/>
        <w:adjustRightInd w:val="0"/>
        <w:spacing w:after="180"/>
        <w:ind w:left="630" w:hanging="270"/>
        <w:textAlignment w:val="baseline"/>
        <w:rPr>
          <w:rFonts w:hint="default"/>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highlight w:val="none"/>
          <w:lang w:val="en-US" w:eastAsia="zh-CN"/>
        </w:rPr>
        <w:t>v</w:t>
      </w:r>
      <w:r>
        <w:rPr>
          <w:color w:val="000000"/>
          <w:highlight w:val="none"/>
          <w:lang w:eastAsia="ja-JP"/>
        </w:rPr>
        <w:t>olume</w:t>
      </w:r>
      <w:r>
        <w:rPr>
          <w:color w:val="000000"/>
          <w:highlight w:val="none"/>
          <w:lang w:val="en-US" w:eastAsia="ja-JP"/>
        </w:rPr>
        <w:t xml:space="preserve"> </w:t>
      </w:r>
      <w:r>
        <w:rPr>
          <w:color w:val="000000"/>
          <w:highlight w:val="none"/>
          <w:lang w:eastAsia="ja-JP"/>
        </w:rPr>
        <w:t>based charging</w:t>
      </w:r>
      <w:r>
        <w:rPr>
          <w:color w:val="000000"/>
          <w:highlight w:val="none"/>
          <w:lang w:val="en-US" w:eastAsia="ja-JP"/>
        </w:rPr>
        <w:t xml:space="preserve"> for IMS </w:t>
      </w:r>
      <w:r>
        <w:rPr>
          <w:color w:val="000000"/>
          <w:highlight w:val="none"/>
          <w:lang w:eastAsia="ja-JP"/>
        </w:rPr>
        <w:t>data channel</w:t>
      </w:r>
      <w:r>
        <w:rPr>
          <w:highlight w:val="none"/>
          <w:lang w:val="en-US" w:eastAsia="zh-CN"/>
        </w:rPr>
        <w:t>, considering QoS handling of IMS data channe</w:t>
      </w:r>
      <w:r>
        <w:rPr>
          <w:rFonts w:hint="eastAsia"/>
          <w:highlight w:val="none"/>
          <w:lang w:val="en-US" w:eastAsia="zh-CN"/>
        </w:rPr>
        <w:t>l.</w:t>
      </w:r>
    </w:p>
    <w:p w14:paraId="6B6961A0">
      <w:pPr>
        <w:overflowPunct w:val="0"/>
        <w:autoSpaceDE w:val="0"/>
        <w:autoSpaceDN w:val="0"/>
        <w:adjustRightInd w:val="0"/>
        <w:spacing w:after="180"/>
        <w:ind w:left="630" w:hanging="270"/>
        <w:textAlignment w:val="baseline"/>
        <w:rPr>
          <w:highlight w:val="none"/>
          <w:lang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eastAsia="zh-CN"/>
        </w:rPr>
        <w:t>charging aspect</w:t>
      </w:r>
      <w:r>
        <w:rPr>
          <w:rFonts w:hint="eastAsia"/>
          <w:color w:val="000000"/>
          <w:highlight w:val="none"/>
          <w:lang w:val="en-US" w:eastAsia="zh-CN"/>
        </w:rPr>
        <w:t>s</w:t>
      </w:r>
      <w:r>
        <w:rPr>
          <w:color w:val="000000"/>
          <w:highlight w:val="none"/>
          <w:lang w:eastAsia="zh-CN"/>
        </w:rPr>
        <w:t xml:space="preserve"> </w:t>
      </w:r>
      <w:r>
        <w:rPr>
          <w:rFonts w:hint="eastAsia"/>
          <w:color w:val="000000"/>
          <w:highlight w:val="none"/>
          <w:lang w:val="en-US" w:eastAsia="zh-CN"/>
        </w:rPr>
        <w:t xml:space="preserve">of </w:t>
      </w:r>
      <w:r>
        <w:rPr>
          <w:rFonts w:hint="eastAsia"/>
          <w:color w:val="000000"/>
          <w:highlight w:val="none"/>
          <w:lang w:eastAsia="ja-JP"/>
        </w:rPr>
        <w:t>IMS network capabilities exposure, standalone IMS data channel, avatar communication, services over IMS data channel as a part of 3GPP PS Data Off Exempt Services, and IMS data channel applications download</w:t>
      </w:r>
      <w:r>
        <w:rPr>
          <w:highlight w:val="none"/>
          <w:lang w:eastAsia="zh-CN"/>
        </w:rPr>
        <w:t>.</w:t>
      </w:r>
    </w:p>
    <w:p w14:paraId="0A2EE37A">
      <w:pPr>
        <w:rPr>
          <w:rFonts w:hint="eastAsia" w:eastAsia="等线"/>
          <w:color w:val="000000"/>
          <w:highlight w:val="none"/>
          <w:lang w:val="en-US" w:eastAsia="zh-CN"/>
        </w:rPr>
      </w:pPr>
      <w:r>
        <w:rPr>
          <w:rFonts w:hint="eastAsia" w:eastAsia="等线"/>
          <w:color w:val="000000"/>
          <w:highlight w:val="none"/>
          <w:lang w:val="en-US" w:eastAsia="zh-CN"/>
        </w:rPr>
        <w:t>However, there are still some SA2 Rel-19 enhancements are identified as having potential impact on charging:</w:t>
      </w:r>
    </w:p>
    <w:p w14:paraId="11DA9E5B">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authorization and authentication of </w:t>
      </w:r>
      <w:r>
        <w:rPr>
          <w:rFonts w:hint="eastAsia"/>
          <w:b/>
          <w:bCs/>
          <w:i w:val="0"/>
          <w:iCs/>
          <w:lang w:eastAsia="zh-CN"/>
        </w:rPr>
        <w:t>third party</w:t>
      </w:r>
      <w:r>
        <w:rPr>
          <w:rFonts w:hint="eastAsia" w:eastAsia="宋体"/>
          <w:b/>
          <w:bCs/>
          <w:lang w:eastAsia="zh-CN"/>
        </w:rPr>
        <w:t xml:space="preserve"> identities in IMS sessions</w:t>
      </w:r>
      <w:r>
        <w:rPr>
          <w:rFonts w:hint="eastAsia" w:eastAsia="宋体"/>
          <w:lang w:val="en-US" w:eastAsia="zh-CN"/>
        </w:rPr>
        <w:t>.</w:t>
      </w:r>
    </w:p>
    <w:p w14:paraId="3446721E">
      <w:pPr>
        <w:overflowPunct w:val="0"/>
        <w:autoSpaceDE w:val="0"/>
        <w:autoSpaceDN w:val="0"/>
        <w:adjustRightInd w:val="0"/>
        <w:spacing w:after="180"/>
        <w:ind w:left="630" w:hanging="270"/>
        <w:textAlignment w:val="baseline"/>
        <w:rPr>
          <w:rFonts w:hint="default" w:eastAsia="宋体"/>
          <w:lang w:val="en-US" w:eastAsia="zh-CN"/>
        </w:rPr>
      </w:pPr>
      <w:r>
        <w:rPr>
          <w:color w:val="000000"/>
          <w:lang w:eastAsia="ja-JP"/>
        </w:rPr>
        <w:t>-</w:t>
      </w:r>
      <w:r>
        <w:rPr>
          <w:color w:val="000000"/>
          <w:lang w:eastAsia="ja-JP"/>
        </w:rPr>
        <w:tab/>
      </w:r>
      <w:r>
        <w:rPr>
          <w:rFonts w:hint="default" w:eastAsia="宋体"/>
          <w:lang w:val="en-US" w:eastAsia="zh-CN"/>
        </w:rPr>
        <w:t>3GPP SA2 has defined support for the authorization, signing, and verification of third</w:t>
      </w:r>
      <w:r>
        <w:rPr>
          <w:rFonts w:hint="eastAsia" w:eastAsia="宋体"/>
          <w:lang w:val="en-US" w:eastAsia="zh-CN"/>
        </w:rPr>
        <w:t xml:space="preserve"> </w:t>
      </w:r>
      <w:r>
        <w:rPr>
          <w:rFonts w:hint="default" w:eastAsia="宋体"/>
          <w:lang w:val="en-US" w:eastAsia="zh-CN"/>
        </w:rPr>
        <w:t xml:space="preserve">party </w:t>
      </w:r>
      <w:r>
        <w:rPr>
          <w:rFonts w:hint="eastAsia"/>
          <w:lang w:eastAsia="zh-CN"/>
        </w:rPr>
        <w:t>user identity information</w:t>
      </w:r>
      <w:r>
        <w:rPr>
          <w:rFonts w:hint="default" w:eastAsia="宋体"/>
          <w:lang w:val="en-US" w:eastAsia="zh-CN"/>
        </w:rPr>
        <w:t xml:space="preserve"> in</w:t>
      </w:r>
      <w:r>
        <w:rPr>
          <w:rFonts w:hint="eastAsia" w:eastAsia="宋体"/>
          <w:lang w:val="en-US" w:eastAsia="zh-CN"/>
        </w:rPr>
        <w:t xml:space="preserve"> </w:t>
      </w:r>
      <w:r>
        <w:rPr>
          <w:rFonts w:hint="default"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hint="eastAsia" w:eastAsia="宋体"/>
          <w:lang w:val="en-US" w:eastAsia="zh-CN"/>
        </w:rPr>
        <w:t xml:space="preserve"> </w:t>
      </w:r>
      <w:r>
        <w:rPr>
          <w:rFonts w:hint="default" w:eastAsia="宋体"/>
          <w:lang w:val="en-US" w:eastAsia="zh-CN"/>
        </w:rPr>
        <w:t>A third</w:t>
      </w:r>
      <w:r>
        <w:rPr>
          <w:rFonts w:hint="eastAsia" w:eastAsia="宋体"/>
          <w:lang w:val="en-US" w:eastAsia="zh-CN"/>
        </w:rPr>
        <w:t xml:space="preserve"> </w:t>
      </w:r>
      <w:r>
        <w:rPr>
          <w:rFonts w:hint="default" w:eastAsia="宋体"/>
          <w:lang w:val="en-US" w:eastAsia="zh-CN"/>
        </w:rPr>
        <w:t>party user in this context belongs to a third</w:t>
      </w:r>
      <w:r>
        <w:rPr>
          <w:rFonts w:hint="eastAsia" w:eastAsia="宋体"/>
          <w:lang w:val="en-US" w:eastAsia="zh-CN"/>
        </w:rPr>
        <w:t xml:space="preserve"> </w:t>
      </w:r>
      <w:r>
        <w:rPr>
          <w:rFonts w:hint="default" w:eastAsia="宋体"/>
          <w:lang w:val="en-US" w:eastAsia="zh-CN"/>
        </w:rPr>
        <w:t>party network</w:t>
      </w:r>
      <w:r>
        <w:rPr>
          <w:rFonts w:hint="eastAsia" w:eastAsia="宋体"/>
          <w:lang w:val="en-US" w:eastAsia="zh-CN"/>
        </w:rPr>
        <w:t xml:space="preserve">, </w:t>
      </w:r>
      <w:r>
        <w:rPr>
          <w:rFonts w:hint="default" w:eastAsia="宋体"/>
          <w:lang w:val="en-US" w:eastAsia="zh-CN"/>
        </w:rPr>
        <w:t>such as an enterprise or private network. Based on operator policies, IMS entities in the originating network (S-CSCF, IMS AS, or IBCF) may invoke the signing of Rich Call Data (RCD) information or</w:t>
      </w:r>
      <w:r>
        <w:rPr>
          <w:rFonts w:hint="eastAsia" w:eastAsia="宋体"/>
          <w:lang w:val="en-US" w:eastAsia="zh-CN"/>
        </w:rPr>
        <w:t xml:space="preserve"> </w:t>
      </w:r>
      <w:r>
        <w:rPr>
          <w:rFonts w:hint="default" w:eastAsia="宋体"/>
          <w:lang w:val="en-US" w:eastAsia="zh-CN"/>
        </w:rPr>
        <w:t>RCD URL. Similarly, in the terminating IMS network, one of these entities may invoke signature verification of the RCD information or RCD URL received in an incoming SIP INVITE request, via a verification AS.</w:t>
      </w:r>
      <w:r>
        <w:rPr>
          <w:rFonts w:hint="eastAsia" w:eastAsia="宋体"/>
          <w:lang w:val="en-US" w:eastAsia="zh-CN"/>
        </w:rPr>
        <w:t xml:space="preserve"> </w:t>
      </w:r>
      <w:r>
        <w:rPr>
          <w:rFonts w:hint="default" w:eastAsia="宋体"/>
          <w:lang w:val="en-US" w:eastAsia="zh-CN"/>
        </w:rPr>
        <w:t xml:space="preserve">The network </w:t>
      </w:r>
      <w:r>
        <w:rPr>
          <w:rFonts w:hint="eastAsia" w:eastAsia="宋体"/>
          <w:lang w:val="en-US" w:eastAsia="zh-CN"/>
        </w:rPr>
        <w:t>can</w:t>
      </w:r>
      <w:r>
        <w:rPr>
          <w:rFonts w:hint="default" w:eastAsia="宋体"/>
          <w:lang w:val="en-US" w:eastAsia="zh-CN"/>
        </w:rPr>
        <w:t xml:space="preserve"> charge for</w:t>
      </w:r>
      <w:r>
        <w:rPr>
          <w:rFonts w:hint="eastAsia" w:eastAsia="宋体"/>
          <w:lang w:val="en-US" w:eastAsia="zh-CN"/>
        </w:rPr>
        <w:t xml:space="preserve"> </w:t>
      </w:r>
      <w:r>
        <w:rPr>
          <w:rFonts w:hint="default" w:eastAsia="宋体"/>
          <w:lang w:val="en-US" w:eastAsia="zh-CN"/>
        </w:rPr>
        <w:t>signing on the originating side or signature verification on the terminating side. Additionally, the third</w:t>
      </w:r>
      <w:r>
        <w:rPr>
          <w:rFonts w:hint="eastAsia" w:eastAsia="宋体"/>
          <w:lang w:val="en-US" w:eastAsia="zh-CN"/>
        </w:rPr>
        <w:t xml:space="preserve"> </w:t>
      </w:r>
      <w:r>
        <w:rPr>
          <w:rFonts w:hint="default" w:eastAsia="宋体"/>
          <w:lang w:val="en-US" w:eastAsia="zh-CN"/>
        </w:rPr>
        <w:t xml:space="preserve">party user identity </w:t>
      </w:r>
      <w:r>
        <w:rPr>
          <w:rFonts w:hint="eastAsia" w:eastAsia="宋体"/>
          <w:lang w:val="en-US" w:eastAsia="zh-CN"/>
        </w:rPr>
        <w:t>can</w:t>
      </w:r>
      <w:r>
        <w:rPr>
          <w:rFonts w:hint="default" w:eastAsia="宋体"/>
          <w:lang w:val="en-US" w:eastAsia="zh-CN"/>
        </w:rPr>
        <w:t xml:space="preserve"> be recorded for charging purposes.</w:t>
      </w:r>
    </w:p>
    <w:p w14:paraId="64A728F0">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AR </w:t>
      </w:r>
      <w:r>
        <w:rPr>
          <w:rFonts w:hint="eastAsia" w:eastAsia="宋体"/>
          <w:b/>
          <w:bCs/>
          <w:lang w:val="en-US" w:eastAsia="zh-CN"/>
        </w:rPr>
        <w:t>c</w:t>
      </w:r>
      <w:r>
        <w:rPr>
          <w:rFonts w:hint="eastAsia" w:eastAsia="宋体"/>
          <w:b/>
          <w:bCs/>
          <w:lang w:eastAsia="zh-CN"/>
        </w:rPr>
        <w:t>ommunication</w:t>
      </w:r>
      <w:r>
        <w:rPr>
          <w:rFonts w:hint="eastAsia" w:eastAsia="宋体"/>
          <w:lang w:val="en-US" w:eastAsia="zh-CN"/>
        </w:rPr>
        <w:t>.</w:t>
      </w:r>
    </w:p>
    <w:p w14:paraId="1D4FCC6E">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rPr>
          <w:rFonts w:hint="eastAsia" w:eastAsia="宋体"/>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D58418">
      <w:pPr>
        <w:overflowPunct w:val="0"/>
        <w:autoSpaceDE w:val="0"/>
        <w:autoSpaceDN w:val="0"/>
        <w:adjustRightInd w:val="0"/>
        <w:spacing w:after="180"/>
        <w:textAlignment w:val="baseline"/>
        <w:rPr>
          <w:rFonts w:eastAsia="等线"/>
          <w:highlight w:val="none"/>
          <w:lang w:eastAsia="zh-CN"/>
        </w:rPr>
      </w:pPr>
      <w:r>
        <w:rPr>
          <w:rFonts w:eastAsia="等线"/>
          <w:highlight w:val="none"/>
          <w:lang w:eastAsia="en-GB"/>
        </w:rPr>
        <w:t xml:space="preserve">The objective of the work item is to </w:t>
      </w:r>
      <w:r>
        <w:rPr>
          <w:rFonts w:hint="eastAsia" w:eastAsia="等线"/>
          <w:highlight w:val="none"/>
          <w:lang w:eastAsia="zh-CN"/>
        </w:rPr>
        <w:t>specify</w:t>
      </w:r>
      <w:r>
        <w:rPr>
          <w:rFonts w:eastAsia="等线"/>
          <w:highlight w:val="none"/>
          <w:lang w:eastAsia="zh-CN"/>
        </w:rPr>
        <w:t xml:space="preserve"> the</w:t>
      </w:r>
      <w:r>
        <w:rPr>
          <w:rFonts w:hint="eastAsia" w:eastAsia="等线"/>
          <w:highlight w:val="none"/>
          <w:lang w:eastAsia="ja-JP"/>
        </w:rPr>
        <w:t xml:space="preserve"> following charging</w:t>
      </w:r>
      <w:r>
        <w:rPr>
          <w:rFonts w:hint="eastAsia" w:eastAsia="等线"/>
          <w:highlight w:val="none"/>
          <w:lang w:val="en-US" w:eastAsia="zh-CN"/>
        </w:rPr>
        <w:t xml:space="preserve"> </w:t>
      </w:r>
      <w:r>
        <w:rPr>
          <w:rFonts w:hint="eastAsia" w:eastAsia="等线"/>
          <w:highlight w:val="none"/>
          <w:lang w:eastAsia="ja-JP"/>
        </w:rPr>
        <w:t>enhancements</w:t>
      </w:r>
      <w:r>
        <w:rPr>
          <w:rFonts w:hint="eastAsia" w:eastAsia="等线"/>
          <w:highlight w:val="none"/>
          <w:lang w:val="en-US" w:eastAsia="zh-CN"/>
        </w:rPr>
        <w:t xml:space="preserve"> </w:t>
      </w:r>
      <w:r>
        <w:rPr>
          <w:rFonts w:hint="eastAsia" w:eastAsia="等线"/>
          <w:highlight w:val="none"/>
          <w:lang w:eastAsia="ja-JP"/>
        </w:rPr>
        <w:t>for</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eastAsia="等线"/>
          <w:highlight w:val="none"/>
          <w:lang w:eastAsia="zh-CN"/>
        </w:rPr>
        <w:t>:</w:t>
      </w:r>
    </w:p>
    <w:p w14:paraId="51BFB749">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 xml:space="preserve">WT-1: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 to</w:t>
      </w:r>
      <w:r>
        <w:rPr>
          <w:rFonts w:hint="eastAsia" w:eastAsia="宋体"/>
          <w:highlight w:val="none"/>
          <w:lang w:val="en-US" w:eastAsia="zh-CN"/>
        </w:rPr>
        <w:t xml:space="preserve"> s</w:t>
      </w:r>
      <w:r>
        <w:rPr>
          <w:color w:val="000000"/>
          <w:highlight w:val="none"/>
          <w:lang w:val="en-US" w:eastAsia="zh-CN"/>
        </w:rPr>
        <w:t>upport</w:t>
      </w:r>
      <w:r>
        <w:rPr>
          <w:rFonts w:hint="eastAsia" w:eastAsia="宋体"/>
          <w:highlight w:val="none"/>
          <w:lang w:eastAsia="zh-CN"/>
        </w:rPr>
        <w:t xml:space="preserve"> of authorization and authentication of </w:t>
      </w:r>
      <w:r>
        <w:rPr>
          <w:rFonts w:hint="eastAsia"/>
          <w:i w:val="0"/>
          <w:iCs/>
          <w:highlight w:val="none"/>
          <w:lang w:eastAsia="zh-CN"/>
        </w:rPr>
        <w:t>third party</w:t>
      </w:r>
      <w:r>
        <w:rPr>
          <w:rFonts w:hint="eastAsia" w:eastAsia="宋体"/>
          <w:highlight w:val="none"/>
          <w:lang w:eastAsia="zh-CN"/>
        </w:rPr>
        <w:t xml:space="preserve"> identities in IMS sessions</w:t>
      </w:r>
      <w:r>
        <w:rPr>
          <w:rFonts w:hint="eastAsia" w:eastAsia="宋体"/>
          <w:highlight w:val="none"/>
          <w:lang w:val="en-US" w:eastAsia="zh-CN"/>
        </w:rPr>
        <w:t>.</w:t>
      </w:r>
    </w:p>
    <w:p w14:paraId="3E7BA35A">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U</w:t>
      </w:r>
      <w:r>
        <w:rPr>
          <w:rFonts w:hint="eastAsia"/>
          <w:color w:val="000000"/>
          <w:highlight w:val="none"/>
          <w:lang w:eastAsia="ja-JP"/>
        </w:rPr>
        <w:t>pdate</w:t>
      </w:r>
      <w:r>
        <w:rPr>
          <w:rFonts w:hint="eastAsia" w:eastAsia="宋体"/>
          <w:color w:val="000000"/>
          <w:highlight w:val="none"/>
          <w:lang w:val="en-US" w:eastAsia="zh-CN"/>
        </w:rPr>
        <w:t xml:space="preserve"> </w:t>
      </w:r>
      <w:r>
        <w:rPr>
          <w:rFonts w:hint="eastAsia"/>
          <w:color w:val="000000"/>
          <w:highlight w:val="none"/>
          <w:lang w:eastAsia="ja-JP"/>
        </w:rPr>
        <w:t>charging principles and architecture, along with potential enhancements to charging information and CDRs</w:t>
      </w:r>
      <w:r>
        <w:rPr>
          <w:rFonts w:hint="eastAsia" w:eastAsia="等线"/>
          <w:highlight w:val="none"/>
          <w:lang w:val="en-US" w:eastAsia="zh-CN"/>
        </w:rPr>
        <w:t>.</w:t>
      </w:r>
    </w:p>
    <w:p w14:paraId="5D75766C">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WT-</w:t>
      </w:r>
      <w:r>
        <w:rPr>
          <w:rFonts w:hint="eastAsia" w:eastAsia="宋体"/>
          <w:highlight w:val="none"/>
          <w:lang w:val="en-US" w:eastAsia="zh-CN"/>
        </w:rPr>
        <w:t>2</w:t>
      </w:r>
      <w:r>
        <w:rPr>
          <w:rFonts w:hint="eastAsia" w:eastAsia="宋体"/>
          <w:highlight w:val="none"/>
          <w:lang w:eastAsia="zh-CN"/>
        </w:rPr>
        <w:t xml:space="preserve">: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w:t>
      </w:r>
      <w:r>
        <w:rPr>
          <w:rFonts w:hint="eastAsia" w:eastAsia="宋体"/>
          <w:highlight w:val="none"/>
          <w:lang w:val="en-US" w:eastAsia="zh-CN"/>
        </w:rPr>
        <w:t xml:space="preserve"> </w:t>
      </w:r>
      <w:r>
        <w:rPr>
          <w:rFonts w:hint="eastAsia"/>
          <w:i w:val="0"/>
          <w:iCs/>
          <w:highlight w:val="none"/>
          <w:lang w:eastAsia="zh-CN"/>
        </w:rPr>
        <w:t>to</w:t>
      </w:r>
      <w:r>
        <w:rPr>
          <w:rFonts w:hint="eastAsia"/>
          <w:i w:val="0"/>
          <w:iCs/>
          <w:highlight w:val="none"/>
          <w:lang w:val="en-US" w:eastAsia="zh-CN"/>
        </w:rPr>
        <w:t xml:space="preserve"> </w:t>
      </w:r>
      <w:r>
        <w:rPr>
          <w:rFonts w:hint="eastAsia" w:eastAsia="宋体"/>
          <w:highlight w:val="none"/>
          <w:lang w:val="en-US" w:eastAsia="zh-CN"/>
        </w:rPr>
        <w:t>s</w:t>
      </w:r>
      <w:r>
        <w:rPr>
          <w:color w:val="000000"/>
          <w:highlight w:val="none"/>
          <w:lang w:val="en-US" w:eastAsia="zh-CN"/>
        </w:rPr>
        <w:t>upport</w:t>
      </w:r>
      <w:r>
        <w:rPr>
          <w:rFonts w:hint="eastAsia" w:eastAsia="宋体"/>
          <w:highlight w:val="none"/>
          <w:lang w:eastAsia="zh-CN"/>
        </w:rPr>
        <w:t xml:space="preserve"> of AR </w:t>
      </w:r>
      <w:r>
        <w:rPr>
          <w:rFonts w:hint="eastAsia" w:eastAsia="宋体"/>
          <w:highlight w:val="none"/>
          <w:lang w:val="en-US" w:eastAsia="zh-CN"/>
        </w:rPr>
        <w:t>c</w:t>
      </w:r>
      <w:r>
        <w:rPr>
          <w:rFonts w:hint="eastAsia" w:eastAsia="宋体"/>
          <w:highlight w:val="none"/>
          <w:lang w:eastAsia="zh-CN"/>
        </w:rPr>
        <w:t>ommunication</w:t>
      </w:r>
      <w:r>
        <w:rPr>
          <w:rFonts w:hint="eastAsia" w:eastAsia="宋体"/>
          <w:highlight w:val="none"/>
          <w:lang w:val="en-US" w:eastAsia="zh-CN"/>
        </w:rPr>
        <w:t>.</w:t>
      </w:r>
    </w:p>
    <w:p w14:paraId="4828A011">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R</w:t>
      </w:r>
      <w:r>
        <w:rPr>
          <w:rFonts w:hint="eastAsia"/>
          <w:color w:val="000000"/>
          <w:highlight w:val="none"/>
          <w:lang w:eastAsia="ja-JP"/>
        </w:rPr>
        <w:t>efin</w:t>
      </w:r>
      <w:r>
        <w:rPr>
          <w:rFonts w:hint="eastAsia" w:eastAsia="宋体"/>
          <w:color w:val="000000"/>
          <w:highlight w:val="none"/>
          <w:lang w:val="en-US" w:eastAsia="zh-CN"/>
        </w:rPr>
        <w:t>e</w:t>
      </w:r>
      <w:r>
        <w:rPr>
          <w:rFonts w:hint="eastAsia"/>
          <w:color w:val="000000"/>
          <w:highlight w:val="none"/>
          <w:lang w:eastAsia="ja-JP"/>
        </w:rPr>
        <w:t xml:space="preserve"> charging principles and architecture, and introduce AR media indication</w:t>
      </w:r>
      <w:r>
        <w:rPr>
          <w:rFonts w:hint="eastAsia" w:eastAsia="宋体"/>
          <w:color w:val="000000"/>
          <w:highlight w:val="none"/>
          <w:lang w:val="en-US" w:eastAsia="zh-CN"/>
        </w:rPr>
        <w:t>s</w:t>
      </w:r>
      <w:r>
        <w:rPr>
          <w:rFonts w:hint="eastAsia"/>
          <w:color w:val="000000"/>
          <w:highlight w:val="none"/>
          <w:lang w:eastAsia="ja-JP"/>
        </w:rPr>
        <w:t xml:space="preserve"> for converged charging</w:t>
      </w:r>
      <w:r>
        <w:rPr>
          <w:rFonts w:hint="eastAsia" w:eastAsia="等线"/>
          <w:highlight w:val="none"/>
          <w:lang w:val="en-US" w:eastAsia="zh-CN"/>
        </w:rPr>
        <w:t>.</w:t>
      </w:r>
    </w:p>
    <w:p w14:paraId="247C8315">
      <w:pPr>
        <w:overflowPunct w:val="0"/>
        <w:autoSpaceDE w:val="0"/>
        <w:autoSpaceDN w:val="0"/>
        <w:adjustRightInd w:val="0"/>
        <w:spacing w:after="180"/>
        <w:textAlignment w:val="baseline"/>
        <w:rPr>
          <w:rFonts w:hint="eastAsia" w:eastAsia="等线"/>
          <w:highlight w:val="green"/>
          <w:lang w:val="en-GB" w:eastAsia="zh-CN"/>
        </w:rPr>
      </w:pPr>
    </w:p>
    <w:p w14:paraId="1C8A1A6E">
      <w:pPr>
        <w:pStyle w:val="3"/>
      </w:pPr>
      <w:r>
        <w:t>TU estimates and dependencies</w:t>
      </w:r>
    </w:p>
    <w:p w14:paraId="7924BE95">
      <w:pPr>
        <w:spacing w:after="120"/>
      </w:pPr>
    </w:p>
    <w:tbl>
      <w:tblPr>
        <w:tblStyle w:val="1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66"/>
        <w:gridCol w:w="1605"/>
        <w:gridCol w:w="1605"/>
        <w:gridCol w:w="2003"/>
        <w:gridCol w:w="1984"/>
      </w:tblGrid>
      <w:tr w14:paraId="7AC8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14:paraId="11B0450E">
            <w:pPr>
              <w:spacing w:after="120"/>
            </w:pPr>
            <w:r>
              <w:t>Work Task ID</w:t>
            </w:r>
          </w:p>
        </w:tc>
        <w:tc>
          <w:tcPr>
            <w:tcW w:w="1166" w:type="dxa"/>
            <w:tcBorders>
              <w:top w:val="single" w:color="auto" w:sz="4" w:space="0"/>
              <w:left w:val="single" w:color="auto" w:sz="4" w:space="0"/>
              <w:bottom w:val="single" w:color="auto" w:sz="4" w:space="0"/>
              <w:right w:val="single" w:color="auto" w:sz="4" w:space="0"/>
            </w:tcBorders>
          </w:tcPr>
          <w:p w14:paraId="3255E55B">
            <w:pPr>
              <w:spacing w:after="120"/>
            </w:pPr>
            <w:r>
              <w:t>TU Estimate</w:t>
            </w:r>
          </w:p>
          <w:p w14:paraId="244CA189">
            <w:pPr>
              <w:spacing w:after="120"/>
            </w:pPr>
            <w:r>
              <w:t>(Study)</w:t>
            </w:r>
          </w:p>
        </w:tc>
        <w:tc>
          <w:tcPr>
            <w:tcW w:w="1605" w:type="dxa"/>
            <w:tcBorders>
              <w:top w:val="single" w:color="auto" w:sz="4" w:space="0"/>
              <w:left w:val="single" w:color="auto" w:sz="4" w:space="0"/>
              <w:bottom w:val="single" w:color="auto" w:sz="4" w:space="0"/>
              <w:right w:val="single" w:color="auto" w:sz="4" w:space="0"/>
            </w:tcBorders>
          </w:tcPr>
          <w:p w14:paraId="2ADDD791">
            <w:pPr>
              <w:spacing w:after="120"/>
            </w:pPr>
            <w:r>
              <w:t>TU Estimate</w:t>
            </w:r>
          </w:p>
          <w:p w14:paraId="1BA3A481">
            <w:pPr>
              <w:spacing w:after="120"/>
            </w:pPr>
            <w:r>
              <w:t>(Normative)</w:t>
            </w:r>
          </w:p>
        </w:tc>
        <w:tc>
          <w:tcPr>
            <w:tcW w:w="1605" w:type="dxa"/>
            <w:tcBorders>
              <w:top w:val="single" w:color="auto" w:sz="4" w:space="0"/>
              <w:left w:val="single" w:color="auto" w:sz="4" w:space="0"/>
              <w:bottom w:val="single" w:color="auto" w:sz="4" w:space="0"/>
              <w:right w:val="single" w:color="auto" w:sz="4" w:space="0"/>
            </w:tcBorders>
          </w:tcPr>
          <w:p w14:paraId="6FEA9FA2">
            <w:pPr>
              <w:spacing w:after="120"/>
            </w:pPr>
            <w:r>
              <w:t>RAN Dependency</w:t>
            </w:r>
          </w:p>
          <w:p w14:paraId="16FB0197">
            <w:pPr>
              <w:spacing w:after="120"/>
            </w:pPr>
            <w:r>
              <w:t xml:space="preserve">(Yes/No/Maybe) </w:t>
            </w:r>
          </w:p>
        </w:tc>
        <w:tc>
          <w:tcPr>
            <w:tcW w:w="2003" w:type="dxa"/>
            <w:tcBorders>
              <w:top w:val="single" w:color="auto" w:sz="4" w:space="0"/>
              <w:left w:val="single" w:color="auto" w:sz="4" w:space="0"/>
              <w:bottom w:val="single" w:color="auto" w:sz="4" w:space="0"/>
              <w:right w:val="single" w:color="auto" w:sz="4" w:space="0"/>
            </w:tcBorders>
          </w:tcPr>
          <w:p w14:paraId="3678BB86">
            <w:pPr>
              <w:spacing w:after="120"/>
            </w:pPr>
            <w:r>
              <w:rPr>
                <w:rFonts w:hint="eastAsia"/>
                <w:lang w:eastAsia="zh-CN"/>
              </w:rPr>
              <w:t>SA</w:t>
            </w:r>
            <w:r>
              <w:t xml:space="preserve"> Dependency</w:t>
            </w:r>
          </w:p>
          <w:p w14:paraId="50BEC9F6">
            <w:pPr>
              <w:spacing w:after="120"/>
            </w:pPr>
            <w:r>
              <w:t>(Yes/No/Maybe)</w:t>
            </w:r>
          </w:p>
        </w:tc>
        <w:tc>
          <w:tcPr>
            <w:tcW w:w="1984" w:type="dxa"/>
            <w:tcBorders>
              <w:top w:val="single" w:color="auto" w:sz="4" w:space="0"/>
              <w:left w:val="single" w:color="auto" w:sz="4" w:space="0"/>
              <w:bottom w:val="single" w:color="auto" w:sz="4" w:space="0"/>
              <w:right w:val="single" w:color="auto" w:sz="4" w:space="0"/>
            </w:tcBorders>
          </w:tcPr>
          <w:p w14:paraId="4256CABE">
            <w:pPr>
              <w:spacing w:after="120"/>
            </w:pPr>
            <w:r>
              <w:rPr>
                <w:rFonts w:hint="eastAsia"/>
                <w:lang w:eastAsia="zh-CN"/>
              </w:rPr>
              <w:t>Non-3GPP</w:t>
            </w:r>
            <w:r>
              <w:t xml:space="preserve"> Dependency</w:t>
            </w:r>
          </w:p>
          <w:p w14:paraId="16ACB5D7">
            <w:pPr>
              <w:spacing w:after="120"/>
            </w:pPr>
            <w:r>
              <w:t>(Yes/No/Maybe)</w:t>
            </w:r>
          </w:p>
        </w:tc>
      </w:tr>
      <w:tr w14:paraId="5338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006C17FA">
            <w:pPr>
              <w:spacing w:after="120"/>
            </w:pPr>
            <w:r>
              <w:t>WT</w:t>
            </w:r>
            <w:r>
              <w:rPr>
                <w:rFonts w:hint="eastAsia"/>
                <w:lang w:eastAsia="zh-CN"/>
              </w:rPr>
              <w:t>-</w:t>
            </w:r>
            <w:r>
              <w:t>1</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4DE07EB4">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386991AA">
            <w:pPr>
              <w:spacing w:after="120"/>
              <w:rPr>
                <w:rFonts w:hint="default"/>
                <w:lang w:val="en-US"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4505F6A2">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D37075">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1A8DF68C">
            <w:pPr>
              <w:spacing w:after="120"/>
            </w:pPr>
            <w:r>
              <w:t>No</w:t>
            </w:r>
          </w:p>
        </w:tc>
      </w:tr>
      <w:tr w14:paraId="3AD5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2A887688">
            <w:pPr>
              <w:spacing w:after="120"/>
            </w:pPr>
            <w:r>
              <w:t>WT</w:t>
            </w:r>
            <w:r>
              <w:rPr>
                <w:rFonts w:hint="eastAsia"/>
                <w:lang w:eastAsia="zh-CN"/>
              </w:rPr>
              <w:t>-</w:t>
            </w:r>
            <w:r>
              <w:t>2</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50381C18">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139A92A6">
            <w:pPr>
              <w:spacing w:after="120"/>
              <w:rPr>
                <w:lang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2BF89A2F">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7B3FD988">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5B893C27">
            <w:pPr>
              <w:spacing w:after="120"/>
            </w:pPr>
            <w:r>
              <w:t>No</w:t>
            </w:r>
          </w:p>
        </w:tc>
      </w:tr>
    </w:tbl>
    <w:p w14:paraId="47D5C81C">
      <w:pPr>
        <w:pStyle w:val="27"/>
        <w:rPr>
          <w:i w:val="0"/>
          <w:lang w:val="en-US" w:eastAsia="zh-CN"/>
        </w:rPr>
      </w:pPr>
      <w:r>
        <w:rPr>
          <w:b/>
          <w:bCs/>
          <w:i w:val="0"/>
          <w:lang w:val="en-US" w:eastAsia="zh-CN"/>
        </w:rPr>
        <w:t>Total TU estimates for the study phase: 0</w:t>
      </w:r>
    </w:p>
    <w:p w14:paraId="6F6AC4F1">
      <w:pPr>
        <w:pStyle w:val="27"/>
        <w:rPr>
          <w:rFonts w:hint="default"/>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pPr>
        <w:pStyle w:val="27"/>
        <w:rPr>
          <w:rFonts w:hint="default"/>
          <w:i w:val="0"/>
          <w:lang w:val="en-US" w:eastAsia="zh-CN"/>
        </w:rPr>
      </w:pPr>
      <w:r>
        <w:rPr>
          <w:b/>
          <w:bCs/>
          <w:i w:val="0"/>
          <w:lang w:val="en-US" w:eastAsia="zh-CN"/>
        </w:rPr>
        <w:t xml:space="preserve">Total TU estimates: </w:t>
      </w:r>
      <w:r>
        <w:rPr>
          <w:rFonts w:hint="eastAsia"/>
          <w:b/>
          <w:bCs/>
          <w:i w:val="0"/>
          <w:lang w:val="en-US" w:eastAsia="zh-CN"/>
        </w:rPr>
        <w:t>4</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p>
    <w:p w14:paraId="45BD6CAB"/>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30"/>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30"/>
            </w:pPr>
            <w:r>
              <w:t xml:space="preserve">Type </w:t>
            </w:r>
          </w:p>
        </w:tc>
        <w:tc>
          <w:tcPr>
            <w:tcW w:w="1134" w:type="dxa"/>
            <w:shd w:val="clear" w:color="auto" w:fill="D9D9D9"/>
            <w:tcMar>
              <w:left w:w="57" w:type="dxa"/>
              <w:right w:w="57" w:type="dxa"/>
            </w:tcMar>
          </w:tcPr>
          <w:p w14:paraId="20FC5D3B">
            <w:pPr>
              <w:pStyle w:val="30"/>
            </w:pPr>
            <w:r>
              <w:t>TS/TR number</w:t>
            </w:r>
          </w:p>
        </w:tc>
        <w:tc>
          <w:tcPr>
            <w:tcW w:w="2409" w:type="dxa"/>
            <w:shd w:val="clear" w:color="auto" w:fill="D9D9D9"/>
            <w:tcMar>
              <w:left w:w="57" w:type="dxa"/>
              <w:right w:w="57" w:type="dxa"/>
            </w:tcMar>
          </w:tcPr>
          <w:p w14:paraId="0C917615">
            <w:pPr>
              <w:pStyle w:val="30"/>
            </w:pPr>
            <w:r>
              <w:t>Title</w:t>
            </w:r>
          </w:p>
        </w:tc>
        <w:tc>
          <w:tcPr>
            <w:tcW w:w="993" w:type="dxa"/>
            <w:shd w:val="clear" w:color="auto" w:fill="D9D9D9"/>
            <w:tcMar>
              <w:left w:w="57" w:type="dxa"/>
              <w:right w:w="57" w:type="dxa"/>
            </w:tcMar>
          </w:tcPr>
          <w:p w14:paraId="436BA858">
            <w:pPr>
              <w:pStyle w:val="30"/>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30"/>
            </w:pPr>
            <w:r>
              <w:t>For approval at TSG#</w:t>
            </w:r>
          </w:p>
        </w:tc>
        <w:tc>
          <w:tcPr>
            <w:tcW w:w="2186" w:type="dxa"/>
            <w:shd w:val="clear" w:color="auto" w:fill="D9D9D9"/>
            <w:tcMar>
              <w:left w:w="57" w:type="dxa"/>
              <w:right w:w="57" w:type="dxa"/>
            </w:tcMar>
          </w:tcPr>
          <w:p w14:paraId="138BC39E">
            <w:pPr>
              <w:pStyle w:val="30"/>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7"/>
              <w:spacing w:after="0"/>
              <w:rPr>
                <w:rFonts w:hint="default"/>
                <w:highlight w:val="green"/>
                <w:lang w:val="en-US"/>
              </w:rPr>
            </w:pPr>
          </w:p>
        </w:tc>
        <w:tc>
          <w:tcPr>
            <w:tcW w:w="1134" w:type="dxa"/>
            <w:vAlign w:val="top"/>
          </w:tcPr>
          <w:p w14:paraId="1581EDBA">
            <w:pPr>
              <w:pStyle w:val="27"/>
              <w:spacing w:after="0"/>
              <w:rPr>
                <w:highlight w:val="green"/>
              </w:rPr>
            </w:pPr>
          </w:p>
        </w:tc>
        <w:tc>
          <w:tcPr>
            <w:tcW w:w="2409" w:type="dxa"/>
            <w:vAlign w:val="top"/>
          </w:tcPr>
          <w:p w14:paraId="3489ADFF">
            <w:pPr>
              <w:pStyle w:val="27"/>
              <w:spacing w:after="0"/>
              <w:rPr>
                <w:highlight w:val="green"/>
              </w:rPr>
            </w:pPr>
          </w:p>
        </w:tc>
        <w:tc>
          <w:tcPr>
            <w:tcW w:w="993" w:type="dxa"/>
            <w:vAlign w:val="top"/>
          </w:tcPr>
          <w:p w14:paraId="060C3F75">
            <w:pPr>
              <w:pStyle w:val="27"/>
              <w:spacing w:after="0"/>
              <w:rPr>
                <w:rFonts w:hint="default" w:eastAsia="宋体"/>
                <w:highlight w:val="green"/>
                <w:lang w:val="en-US" w:eastAsia="zh-CN"/>
              </w:rPr>
            </w:pPr>
          </w:p>
        </w:tc>
        <w:tc>
          <w:tcPr>
            <w:tcW w:w="1074" w:type="dxa"/>
            <w:vAlign w:val="top"/>
          </w:tcPr>
          <w:p w14:paraId="3CC87817">
            <w:pPr>
              <w:pStyle w:val="27"/>
              <w:spacing w:after="0"/>
              <w:rPr>
                <w:rFonts w:hint="default" w:eastAsia="宋体"/>
                <w:highlight w:val="green"/>
                <w:lang w:val="en-US" w:eastAsia="zh-CN"/>
              </w:rPr>
            </w:pPr>
          </w:p>
        </w:tc>
        <w:tc>
          <w:tcPr>
            <w:tcW w:w="2186" w:type="dxa"/>
            <w:vAlign w:val="top"/>
          </w:tcPr>
          <w:p w14:paraId="71B3D7AE">
            <w:pPr>
              <w:pStyle w:val="27"/>
              <w:spacing w:after="0"/>
              <w:rPr>
                <w:highlight w:val="green"/>
              </w:rPr>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9"/>
            </w:pPr>
          </w:p>
        </w:tc>
        <w:tc>
          <w:tcPr>
            <w:tcW w:w="1134" w:type="dxa"/>
          </w:tcPr>
          <w:p w14:paraId="5F684E95">
            <w:pPr>
              <w:pStyle w:val="29"/>
            </w:pPr>
          </w:p>
        </w:tc>
        <w:tc>
          <w:tcPr>
            <w:tcW w:w="2409" w:type="dxa"/>
          </w:tcPr>
          <w:p w14:paraId="3F9BA4C9">
            <w:pPr>
              <w:pStyle w:val="29"/>
            </w:pPr>
          </w:p>
        </w:tc>
        <w:tc>
          <w:tcPr>
            <w:tcW w:w="993" w:type="dxa"/>
          </w:tcPr>
          <w:p w14:paraId="510D9A1F">
            <w:pPr>
              <w:pStyle w:val="29"/>
            </w:pPr>
          </w:p>
        </w:tc>
        <w:tc>
          <w:tcPr>
            <w:tcW w:w="1074" w:type="dxa"/>
          </w:tcPr>
          <w:p w14:paraId="11DE6EB5">
            <w:pPr>
              <w:pStyle w:val="29"/>
            </w:pPr>
          </w:p>
        </w:tc>
        <w:tc>
          <w:tcPr>
            <w:tcW w:w="2186" w:type="dxa"/>
          </w:tcPr>
          <w:p w14:paraId="1D49C842">
            <w:pPr>
              <w:pStyle w:val="29"/>
            </w:pPr>
          </w:p>
        </w:tc>
      </w:tr>
    </w:tbl>
    <w:p w14:paraId="62E76B42">
      <w:pPr>
        <w:pStyle w:val="32"/>
      </w:pPr>
    </w:p>
    <w:p w14:paraId="303D6525">
      <w:pPr>
        <w:pStyle w:val="27"/>
      </w:pP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30"/>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30"/>
            </w:pPr>
            <w:r>
              <w:t>Remarks</w:t>
            </w:r>
          </w:p>
        </w:tc>
      </w:tr>
      <w:tr w14:paraId="5ABE75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4B95051">
            <w:pPr>
              <w:pStyle w:val="27"/>
              <w:spacing w:after="0"/>
              <w:rPr>
                <w:rFonts w:ascii="Arial" w:hAnsi="Arial" w:cs="Arial"/>
                <w:i w:val="0"/>
                <w:sz w:val="18"/>
                <w:szCs w:val="18"/>
                <w:lang w:val="en-US"/>
              </w:rPr>
            </w:pPr>
            <w:r>
              <w:rPr>
                <w:rFonts w:ascii="Arial" w:hAnsi="Arial" w:cs="Arial"/>
                <w:i w:val="0"/>
                <w:sz w:val="18"/>
                <w:szCs w:val="18"/>
                <w:lang w:val="en-US"/>
              </w:rPr>
              <w:t>TS 32.2</w:t>
            </w:r>
            <w:r>
              <w:rPr>
                <w:rFonts w:hint="eastAsia" w:ascii="Arial" w:hAnsi="Arial" w:eastAsia="宋体" w:cs="Arial"/>
                <w:i w:val="0"/>
                <w:sz w:val="18"/>
                <w:szCs w:val="18"/>
                <w:lang w:val="en-US" w:eastAsia="zh-CN"/>
              </w:rPr>
              <w:t>4</w:t>
            </w:r>
            <w:r>
              <w:rPr>
                <w:rFonts w:ascii="Arial" w:hAnsi="Arial" w:cs="Arial"/>
                <w:i w:val="0"/>
                <w:sz w:val="18"/>
                <w:szCs w:val="18"/>
                <w:lang w:val="en-US"/>
              </w:rPr>
              <w:t>0</w:t>
            </w:r>
          </w:p>
        </w:tc>
        <w:tc>
          <w:tcPr>
            <w:tcW w:w="4344" w:type="dxa"/>
            <w:tcBorders>
              <w:top w:val="single" w:color="auto" w:sz="4" w:space="0"/>
              <w:left w:val="single" w:color="auto" w:sz="4" w:space="0"/>
              <w:bottom w:val="single" w:color="auto" w:sz="4" w:space="0"/>
              <w:right w:val="single" w:color="auto" w:sz="4" w:space="0"/>
            </w:tcBorders>
            <w:vAlign w:val="top"/>
          </w:tcPr>
          <w:p w14:paraId="035E2973">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42CB12EE">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30AB49AB">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AA7E8CE">
            <w:pPr>
              <w:pStyle w:val="27"/>
              <w:spacing w:after="0"/>
            </w:pPr>
          </w:p>
        </w:tc>
      </w:tr>
      <w:tr w14:paraId="68A0075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56F1777">
            <w:pPr>
              <w:pStyle w:val="27"/>
              <w:spacing w:after="0"/>
              <w:rPr>
                <w:rFonts w:hint="eastAsia"/>
                <w:i w:val="0"/>
                <w:iCs/>
                <w:highlight w:val="green"/>
                <w:lang w:eastAsia="zh-CN"/>
              </w:rPr>
            </w:pPr>
            <w:r>
              <w:rPr>
                <w:rFonts w:ascii="Arial" w:hAnsi="Arial" w:cs="Arial"/>
                <w:i w:val="0"/>
                <w:sz w:val="18"/>
                <w:szCs w:val="18"/>
                <w:lang w:val="en-US"/>
              </w:rPr>
              <w:t>TS 32.260</w:t>
            </w:r>
          </w:p>
        </w:tc>
        <w:tc>
          <w:tcPr>
            <w:tcW w:w="4344" w:type="dxa"/>
            <w:tcBorders>
              <w:top w:val="single" w:color="auto" w:sz="4" w:space="0"/>
              <w:left w:val="single" w:color="auto" w:sz="4" w:space="0"/>
              <w:bottom w:val="single" w:color="auto" w:sz="4" w:space="0"/>
              <w:right w:val="single" w:color="auto" w:sz="4" w:space="0"/>
            </w:tcBorders>
            <w:vAlign w:val="top"/>
          </w:tcPr>
          <w:p w14:paraId="2005B385">
            <w:pPr>
              <w:pStyle w:val="27"/>
              <w:spacing w:after="0"/>
              <w:rPr>
                <w:rFonts w:hint="eastAsia" w:ascii="Arial" w:hAnsi="Arial" w:cs="Arial"/>
                <w:i w:val="0"/>
                <w:sz w:val="18"/>
                <w:szCs w:val="18"/>
                <w:highlight w:val="none"/>
                <w:lang w:val="en-US"/>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53B61DDF">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5424D863">
            <w:pPr>
              <w:pStyle w:val="29"/>
              <w:rPr>
                <w:rFonts w:hint="eastAsia"/>
                <w:i w:val="0"/>
                <w:iCs/>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2BC99BD">
            <w:pPr>
              <w:pStyle w:val="27"/>
              <w:spacing w:after="0"/>
            </w:pPr>
          </w:p>
        </w:tc>
      </w:tr>
      <w:tr w14:paraId="5838966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7D3A859">
            <w:pPr>
              <w:pStyle w:val="29"/>
              <w:rPr>
                <w:rFonts w:hint="eastAsia"/>
                <w:i w:val="0"/>
                <w:iCs/>
                <w:highlight w:val="green"/>
                <w:lang w:eastAsia="zh-CN"/>
              </w:rPr>
            </w:pPr>
            <w:r>
              <w:t>TS 32.291</w:t>
            </w:r>
          </w:p>
        </w:tc>
        <w:tc>
          <w:tcPr>
            <w:tcW w:w="4344" w:type="dxa"/>
            <w:tcBorders>
              <w:top w:val="single" w:color="auto" w:sz="4" w:space="0"/>
              <w:left w:val="single" w:color="auto" w:sz="4" w:space="0"/>
              <w:bottom w:val="single" w:color="auto" w:sz="4" w:space="0"/>
              <w:right w:val="single" w:color="auto" w:sz="4" w:space="0"/>
            </w:tcBorders>
            <w:vAlign w:val="top"/>
          </w:tcPr>
          <w:p w14:paraId="677DF32C">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Update corresponding Nchf_ConvergedCharging service API.</w:t>
            </w:r>
          </w:p>
          <w:p w14:paraId="228E21EF">
            <w:pPr>
              <w:pStyle w:val="29"/>
              <w:rPr>
                <w:rFonts w:hint="eastAsia" w:cs="Arial"/>
                <w:szCs w:val="18"/>
                <w:highlight w:val="none"/>
                <w:lang w:val="en-US"/>
              </w:rPr>
            </w:pPr>
          </w:p>
        </w:tc>
        <w:tc>
          <w:tcPr>
            <w:tcW w:w="1417" w:type="dxa"/>
            <w:tcBorders>
              <w:top w:val="single" w:color="auto" w:sz="4" w:space="0"/>
              <w:left w:val="single" w:color="auto" w:sz="4" w:space="0"/>
              <w:bottom w:val="single" w:color="auto" w:sz="4" w:space="0"/>
              <w:right w:val="single" w:color="auto" w:sz="4" w:space="0"/>
            </w:tcBorders>
            <w:vAlign w:val="top"/>
          </w:tcPr>
          <w:p w14:paraId="334C0D48">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04AB7D7D">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0F55CFB3">
            <w:pPr>
              <w:pStyle w:val="27"/>
              <w:spacing w:after="0"/>
            </w:pPr>
          </w:p>
        </w:tc>
      </w:tr>
      <w:tr w14:paraId="126B180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7627B71">
            <w:pPr>
              <w:pStyle w:val="29"/>
              <w:rPr>
                <w:rFonts w:hint="eastAsia"/>
                <w:i w:val="0"/>
                <w:iCs/>
                <w:highlight w:val="green"/>
                <w:lang w:eastAsia="zh-CN"/>
              </w:rPr>
            </w:pPr>
            <w:r>
              <w:t>TS 32.298</w:t>
            </w:r>
          </w:p>
        </w:tc>
        <w:tc>
          <w:tcPr>
            <w:tcW w:w="4344" w:type="dxa"/>
            <w:tcBorders>
              <w:top w:val="single" w:color="auto" w:sz="4" w:space="0"/>
              <w:left w:val="single" w:color="auto" w:sz="4" w:space="0"/>
              <w:bottom w:val="single" w:color="auto" w:sz="4" w:space="0"/>
              <w:right w:val="single" w:color="auto" w:sz="4" w:space="0"/>
            </w:tcBorders>
            <w:vAlign w:val="top"/>
          </w:tcPr>
          <w:p w14:paraId="120E0B70">
            <w:pPr>
              <w:pStyle w:val="27"/>
              <w:spacing w:after="0"/>
              <w:rPr>
                <w:rFonts w:hint="default" w:eastAsia="宋体" w:cs="Arial"/>
                <w:szCs w:val="18"/>
                <w:highlight w:val="none"/>
                <w:lang w:val="en-US" w:eastAsia="zh-CN"/>
              </w:rPr>
            </w:pPr>
            <w:r>
              <w:rPr>
                <w:rFonts w:hint="eastAsia" w:ascii="Arial" w:hAnsi="Arial" w:eastAsia="Times New Roman" w:cs="Arial"/>
                <w:i w:val="0"/>
                <w:sz w:val="18"/>
                <w:szCs w:val="18"/>
                <w:lang w:val="en-US" w:eastAsia="zh-CN"/>
              </w:rPr>
              <w:t>Update corresponding CDR(s) definition and ASN.1.</w:t>
            </w:r>
          </w:p>
        </w:tc>
        <w:tc>
          <w:tcPr>
            <w:tcW w:w="1417" w:type="dxa"/>
            <w:tcBorders>
              <w:top w:val="single" w:color="auto" w:sz="4" w:space="0"/>
              <w:left w:val="single" w:color="auto" w:sz="4" w:space="0"/>
              <w:bottom w:val="single" w:color="auto" w:sz="4" w:space="0"/>
              <w:right w:val="single" w:color="auto" w:sz="4" w:space="0"/>
            </w:tcBorders>
            <w:vAlign w:val="top"/>
          </w:tcPr>
          <w:p w14:paraId="669F866D">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64B18037">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63BDE5E5">
            <w:pPr>
              <w:pStyle w:val="27"/>
              <w:spacing w:after="0"/>
            </w:pPr>
          </w:p>
        </w:tc>
      </w:tr>
    </w:tbl>
    <w:p w14:paraId="6D8951D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113F0E0">
      <w:pPr>
        <w:pStyle w:val="27"/>
      </w:pP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10FB7B46">
      <w:pPr>
        <w:pStyle w:val="27"/>
      </w:pPr>
      <w:r>
        <w:rPr>
          <w:rFonts w:hint="eastAsia"/>
          <w:i w:val="0"/>
          <w:iCs/>
          <w:lang w:eastAsia="zh-CN"/>
        </w:rPr>
        <w:t>SA5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C280565">
      <w:pPr>
        <w:pStyle w:val="27"/>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pPr>
        <w:pStyle w:val="27"/>
        <w:rPr>
          <w:i w:val="0"/>
          <w:iCs/>
          <w:lang w:eastAsia="zh-CN"/>
        </w:rPr>
      </w:pPr>
      <w:r>
        <w:rPr>
          <w:rFonts w:hint="eastAsia"/>
          <w:i w:val="0"/>
          <w:iCs/>
          <w:lang w:val="en-US" w:eastAsia="zh-CN"/>
        </w:rPr>
        <w:t>P</w:t>
      </w:r>
      <w:r>
        <w:rPr>
          <w:rFonts w:hint="eastAsia"/>
          <w:i w:val="0"/>
          <w:iCs/>
          <w:lang w:eastAsia="zh-CN"/>
        </w:rPr>
        <w:t>rotocols and procedures in CT1 and CT4</w:t>
      </w:r>
    </w:p>
    <w:p w14:paraId="1F6DC106"/>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7"/>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30"/>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9"/>
            </w:pPr>
            <w: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9"/>
              <w:rPr>
                <w:highlight w:val="none"/>
              </w:rPr>
            </w:pPr>
            <w:r>
              <w:rPr>
                <w:rFonts w:hint="eastAsia"/>
                <w:highlight w:val="none"/>
              </w:rPr>
              <w:t>CATT</w:t>
            </w:r>
          </w:p>
        </w:tc>
      </w:tr>
      <w:tr w14:paraId="1E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E44AED">
            <w:pPr>
              <w:pStyle w:val="29"/>
              <w:rPr>
                <w:rFonts w:hint="eastAsia"/>
                <w:highlight w:val="none"/>
              </w:rPr>
            </w:pPr>
            <w:r>
              <w:rPr>
                <w:rFonts w:hint="eastAsia"/>
                <w:highlight w:val="none"/>
              </w:rPr>
              <w:t>China Telecom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9"/>
            </w:pPr>
            <w:r>
              <w:rPr>
                <w:lang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A1E7A61">
            <w:pPr>
              <w:pStyle w:val="29"/>
            </w:pPr>
            <w:r>
              <w:rPr>
                <w:rFonts w:hint="eastAsia"/>
                <w:lang w:eastAsia="zh-CN"/>
              </w:rPr>
              <w:t>H</w:t>
            </w:r>
            <w:r>
              <w:rPr>
                <w:lang w:eastAsia="zh-CN"/>
              </w:rPr>
              <w:t>uawei</w:t>
            </w:r>
          </w:p>
        </w:tc>
      </w:tr>
      <w:tr w14:paraId="700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6B37920C">
            <w:pPr>
              <w:pStyle w:val="29"/>
              <w:rPr>
                <w:rFonts w:hint="eastAsia"/>
                <w:highlight w:val="none"/>
              </w:rPr>
            </w:pPr>
            <w:r>
              <w:rPr>
                <w:rFonts w:hint="eastAsia"/>
                <w:highlight w:val="none"/>
              </w:rPr>
              <w:t>MATRIXX Software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9"/>
              <w:rPr>
                <w:highlight w:val="none"/>
              </w:rPr>
            </w:pPr>
            <w:r>
              <w:rPr>
                <w:rFonts w:hint="eastAsia"/>
                <w:highlight w:val="none"/>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9"/>
              <w:rPr>
                <w:rFonts w:hint="eastAsia" w:eastAsia="宋体"/>
                <w:highlight w:val="none"/>
                <w:lang w:val="en-US" w:eastAsia="zh-CN"/>
              </w:rPr>
            </w:pPr>
            <w:r>
              <w:rPr>
                <w:rFonts w:hint="eastAsia"/>
                <w:highlight w:val="none"/>
              </w:rPr>
              <w:t>Nokia</w:t>
            </w:r>
          </w:p>
        </w:tc>
      </w:tr>
      <w:tr w14:paraId="2C10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C81ADB">
            <w:pPr>
              <w:pStyle w:val="29"/>
              <w:rPr>
                <w:rFonts w:hint="eastAsia" w:eastAsia="宋体"/>
                <w:highlight w:val="none"/>
                <w:lang w:val="en-US" w:eastAsia="zh-CN"/>
              </w:rPr>
            </w:pPr>
          </w:p>
        </w:tc>
      </w:tr>
      <w:tr w14:paraId="23BD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4672FFA">
            <w:pPr>
              <w:pStyle w:val="29"/>
              <w:rPr>
                <w:highlight w:val="none"/>
              </w:rPr>
            </w:pPr>
          </w:p>
        </w:tc>
      </w:tr>
      <w:tr w14:paraId="5E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422BD7">
            <w:pPr>
              <w:pStyle w:val="29"/>
              <w:rPr>
                <w:lang w:val="en-US" w:eastAsia="zh-CN"/>
              </w:rPr>
            </w:pPr>
          </w:p>
        </w:tc>
      </w:tr>
    </w:tbl>
    <w:p w14:paraId="5A3C7C0B"/>
    <w:p w14:paraId="2173CA1D"/>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827827"/>
    <w:rsid w:val="15A2332F"/>
    <w:rsid w:val="15F32F42"/>
    <w:rsid w:val="166813BA"/>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91134EF"/>
    <w:rsid w:val="298146DB"/>
    <w:rsid w:val="29B87CEA"/>
    <w:rsid w:val="2A2E4BC0"/>
    <w:rsid w:val="2A404057"/>
    <w:rsid w:val="2A5D502F"/>
    <w:rsid w:val="2AEC3521"/>
    <w:rsid w:val="2AF860D3"/>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5077EB6"/>
    <w:rsid w:val="35433CB9"/>
    <w:rsid w:val="35B24EF1"/>
    <w:rsid w:val="36032AAE"/>
    <w:rsid w:val="361319E9"/>
    <w:rsid w:val="36B204FD"/>
    <w:rsid w:val="372C0739"/>
    <w:rsid w:val="37732E50"/>
    <w:rsid w:val="380E0908"/>
    <w:rsid w:val="38394C4C"/>
    <w:rsid w:val="386F6966"/>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C010D1F"/>
    <w:rsid w:val="5C133668"/>
    <w:rsid w:val="5CB23BAF"/>
    <w:rsid w:val="5D8335A5"/>
    <w:rsid w:val="5D947FF4"/>
    <w:rsid w:val="5E0F685F"/>
    <w:rsid w:val="5E2F21EE"/>
    <w:rsid w:val="5F0F73E3"/>
    <w:rsid w:val="5F64035F"/>
    <w:rsid w:val="5FF52A4D"/>
    <w:rsid w:val="60577F1A"/>
    <w:rsid w:val="60C47613"/>
    <w:rsid w:val="61803592"/>
    <w:rsid w:val="61A10B85"/>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semiHidden/>
    <w:qFormat/>
    <w:uiPriority w:val="0"/>
    <w:pPr>
      <w:keepLines/>
    </w:p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563C1"/>
      <w:u w:val="single"/>
    </w:rPr>
  </w:style>
  <w:style w:type="paragraph" w:customStyle="1" w:styleId="21">
    <w:name w:val="B1"/>
    <w:basedOn w:val="12"/>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paragraph" w:customStyle="1" w:styleId="36">
    <w:name w:val="NO"/>
    <w:basedOn w:val="1"/>
    <w:qFormat/>
    <w:uiPriority w:val="0"/>
    <w:pPr>
      <w:keepLines/>
      <w:ind w:left="1135" w:hanging="851"/>
    </w:pPr>
  </w:style>
  <w:style w:type="character" w:customStyle="1" w:styleId="37">
    <w:name w:val="emailstyle18"/>
    <w:basedOn w:val="17"/>
    <w:qFormat/>
    <w:uiPriority w:val="0"/>
    <w:rPr>
      <w:rFonts w:ascii="Arial" w:hAnsi="Arial" w:cs="Arial"/>
      <w:color w:val="auto"/>
    </w:rPr>
  </w:style>
  <w:style w:type="paragraph" w:customStyle="1" w:styleId="38">
    <w:name w:val="TH"/>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6389</Characters>
  <Lines>53</Lines>
  <Paragraphs>14</Paragraphs>
  <TotalTime>0</TotalTime>
  <ScaleCrop>false</ScaleCrop>
  <LinksUpToDate>false</LinksUpToDate>
  <CharactersWithSpaces>7495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2025-10-17T04:48:47Z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3A5D13CBF68F4E21A4398878FA477186_13</vt:lpwstr>
  </property>
</Properties>
</file>